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05E6" w14:textId="77777777" w:rsidR="003C1DC9" w:rsidRDefault="003C1DC9" w:rsidP="003C1D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B76813A" w14:textId="77777777" w:rsidR="003C1DC9" w:rsidRDefault="003C1DC9" w:rsidP="003C1D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3A4267D" w14:textId="77777777" w:rsidR="003C1DC9" w:rsidRDefault="003C1DC9" w:rsidP="003C1DC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1998A76" w14:textId="0C487B05" w:rsidR="003C1DC9" w:rsidRPr="003C1DC9" w:rsidRDefault="003C1DC9" w:rsidP="003C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C1DC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tbl>
      <w:tblPr>
        <w:tblW w:w="12694" w:type="dxa"/>
        <w:tblCellSpacing w:w="15" w:type="dxa"/>
        <w:tblBorders>
          <w:top w:val="inset" w:sz="18" w:space="0" w:color="000000"/>
          <w:left w:val="inset" w:sz="18" w:space="0" w:color="000000"/>
          <w:bottom w:val="inset" w:sz="18" w:space="0" w:color="000000"/>
          <w:right w:val="inset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4285"/>
        <w:gridCol w:w="2591"/>
        <w:gridCol w:w="4426"/>
      </w:tblGrid>
      <w:tr w:rsidR="003C1DC9" w:rsidRPr="003C1DC9" w14:paraId="7FB9C58B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A61944D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Month</w:t>
            </w:r>
            <w:r w:rsidRPr="003C1D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3C833A18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Topic</w:t>
            </w:r>
            <w:r w:rsidRPr="003C1D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115888AF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Speakers(s)</w:t>
            </w:r>
            <w:r w:rsidRPr="003C1D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0C804C83" w14:textId="77777777" w:rsidR="003C1DC9" w:rsidRPr="003C1DC9" w:rsidRDefault="003C1DC9" w:rsidP="003C1DC9">
            <w:pPr>
              <w:spacing w:after="0" w:line="240" w:lineRule="auto"/>
              <w:ind w:left="1605" w:hanging="1605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Organization(s)</w:t>
            </w:r>
            <w:r w:rsidRPr="003C1D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3C1DC9" w:rsidRPr="003C1DC9" w14:paraId="6AEB9362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14DC55BE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January 14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3D21165" w14:textId="77777777" w:rsidR="003C1DC9" w:rsidRPr="003C1DC9" w:rsidRDefault="003C1DC9" w:rsidP="003C1DC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Clinical Decision Support on FHIR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0CF23273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>Deepa Appana</w:t>
            </w: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428628B0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HealthPartners </w:t>
            </w:r>
          </w:p>
        </w:tc>
      </w:tr>
      <w:tr w:rsidR="003C1DC9" w:rsidRPr="003C1DC9" w14:paraId="384B1765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A820BA3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February 11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1A0561EE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Human-centered design in clinical informatics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5B8AA8A6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14:ligatures w14:val="none"/>
              </w:rPr>
              <w:t>Katrina Romagnoli</w:t>
            </w: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7174C331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Geisinger </w:t>
            </w:r>
          </w:p>
        </w:tc>
      </w:tr>
      <w:tr w:rsidR="003C1DC9" w:rsidRPr="003C1DC9" w14:paraId="1B3C86BD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33CD512A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March 11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6AF7912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How to Identify Quality Research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74C485F2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Michael Glick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32539006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C1DC9" w:rsidRPr="003C1DC9" w14:paraId="663D7F09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7C09B149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April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1AE3394E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 program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1A1A1B83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769E3093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C1DC9" w:rsidRPr="003C1DC9" w14:paraId="4B12474A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03F69AA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May 13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7BC58016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Query tool for PTR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2CFCA52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James Lagrotteria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58918F38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IHR </w:t>
            </w:r>
          </w:p>
        </w:tc>
      </w:tr>
      <w:tr w:rsidR="003C1DC9" w:rsidRPr="003C1DC9" w14:paraId="0CBB8CCE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1745B9B4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June 10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8F1DD5E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IMO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21C65B15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Amol Bhalla,   Jeff Pierson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51A0F8BD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IMO </w:t>
            </w:r>
          </w:p>
        </w:tc>
      </w:tr>
      <w:tr w:rsidR="003C1DC9" w:rsidRPr="003C1DC9" w14:paraId="1F08AC65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12156925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July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5A6F6DA8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 program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7FCEAF3A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3725452C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C1DC9" w:rsidRPr="003C1DC9" w14:paraId="33D636F2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2ACA6D4B" w14:textId="6D6B7239" w:rsidR="003C1DC9" w:rsidRPr="00E050C8" w:rsidRDefault="00E050C8" w:rsidP="003C1DC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050C8">
              <w:rPr>
                <w:rFonts w:ascii="Calibri" w:eastAsia="Times New Roman" w:hAnsi="Calibri" w:cs="Calibri"/>
                <w:kern w:val="0"/>
                <w14:ligatures w14:val="none"/>
              </w:rPr>
              <w:t>August 12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32CF9E7A" w14:textId="37FA77D1" w:rsidR="003C1DC9" w:rsidRPr="005F7F1C" w:rsidRDefault="00E050C8" w:rsidP="003C1DC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F7F1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Zero Suicide Model Implementation and Suicide Attempt Rates in Outpatient Mental Health Care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1FF8C0E" w14:textId="262EE302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  <w:r w:rsidR="00E050C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Brian Ahmendani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23ACD7D8" w14:textId="6A2944BD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  <w:r w:rsidR="00E050C8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HFHS</w:t>
            </w:r>
          </w:p>
        </w:tc>
      </w:tr>
      <w:tr w:rsidR="003C1DC9" w:rsidRPr="003C1DC9" w14:paraId="22E4B16B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3C06B65C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September 9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688EB618" w14:textId="77777777" w:rsidR="003C1DC9" w:rsidRPr="003C1DC9" w:rsidRDefault="003C1DC9" w:rsidP="003C1DC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color w:val="141433"/>
                <w:kern w:val="0"/>
                <w:sz w:val="22"/>
                <w:szCs w:val="22"/>
                <w14:ligatures w14:val="none"/>
              </w:rPr>
              <w:t>QC Framework Team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45ECAC48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239A1FC6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IHR (KP Colorado) </w:t>
            </w:r>
          </w:p>
        </w:tc>
      </w:tr>
      <w:tr w:rsidR="003C1DC9" w:rsidRPr="003C1DC9" w14:paraId="14885A68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3A7722F9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October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078580C7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 program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27AA0F5D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421C17AF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C1DC9" w:rsidRPr="003C1DC9" w14:paraId="5DAD5AB8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4E00F6C3" w14:textId="441C1DA7" w:rsidR="003C1DC9" w:rsidRPr="005F7F1C" w:rsidRDefault="005F7F1C" w:rsidP="003C1DC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November 11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16076C69" w14:textId="23A6EBA5" w:rsidR="003C1DC9" w:rsidRPr="005F7F1C" w:rsidRDefault="005F7F1C" w:rsidP="005F7F1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F7F1C">
              <w:rPr>
                <w:rFonts w:ascii="Calibri" w:eastAsia="Times New Roman" w:hAnsi="Calibri" w:cs="Calibri"/>
                <w:kern w:val="0"/>
                <w14:ligatures w14:val="none"/>
              </w:rPr>
              <w:t>Blood Pressure Outcomes after Sodium–Glucose Cotransporter 2 Inhibitors vs. Other Diabetes Medication Use in Adults with Type 2 Diabetes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35D6BC41" w14:textId="073552F1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  <w:r w:rsidR="005F7F1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Jaejin An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vAlign w:val="center"/>
            <w:hideMark/>
          </w:tcPr>
          <w:p w14:paraId="0A00E7BA" w14:textId="4B0A5E60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  <w:r w:rsidR="005F7F1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KPSC</w:t>
            </w:r>
          </w:p>
        </w:tc>
      </w:tr>
      <w:tr w:rsidR="003C1DC9" w:rsidRPr="003C1DC9" w14:paraId="048C9A99" w14:textId="77777777" w:rsidTr="003C1DC9">
        <w:trPr>
          <w:trHeight w:val="300"/>
          <w:tblCellSpacing w:w="15" w:type="dxa"/>
        </w:trPr>
        <w:tc>
          <w:tcPr>
            <w:tcW w:w="1347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5E7E286C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December </w:t>
            </w:r>
          </w:p>
        </w:tc>
        <w:tc>
          <w:tcPr>
            <w:tcW w:w="425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28E1A06F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 program </w:t>
            </w:r>
          </w:p>
        </w:tc>
        <w:tc>
          <w:tcPr>
            <w:tcW w:w="256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72D49D0F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D9D9D9"/>
            <w:vAlign w:val="center"/>
            <w:hideMark/>
          </w:tcPr>
          <w:p w14:paraId="619A4760" w14:textId="77777777" w:rsidR="003C1DC9" w:rsidRPr="003C1DC9" w:rsidRDefault="003C1DC9" w:rsidP="003C1D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1DC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21139F59" w14:textId="77777777" w:rsidR="003C1DC9" w:rsidRPr="003C1DC9" w:rsidRDefault="003C1DC9" w:rsidP="003C1D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C1DC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p w14:paraId="08D4E2EA" w14:textId="77777777" w:rsidR="003C1DC9" w:rsidRPr="003C1DC9" w:rsidRDefault="003C1DC9" w:rsidP="003C1D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C1DC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5FBD4116" w14:textId="77777777" w:rsidR="005D6514" w:rsidRDefault="005D6514"/>
    <w:sectPr w:rsidR="005D6514" w:rsidSect="003C1DC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31DDA" w14:textId="77777777" w:rsidR="0080741D" w:rsidRDefault="0080741D" w:rsidP="003C1DC9">
      <w:pPr>
        <w:spacing w:after="0" w:line="240" w:lineRule="auto"/>
      </w:pPr>
      <w:r>
        <w:separator/>
      </w:r>
    </w:p>
  </w:endnote>
  <w:endnote w:type="continuationSeparator" w:id="0">
    <w:p w14:paraId="388C3CCE" w14:textId="77777777" w:rsidR="0080741D" w:rsidRDefault="0080741D" w:rsidP="003C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3E560" w14:textId="77777777" w:rsidR="0080741D" w:rsidRDefault="0080741D" w:rsidP="003C1DC9">
      <w:pPr>
        <w:spacing w:after="0" w:line="240" w:lineRule="auto"/>
      </w:pPr>
      <w:r>
        <w:separator/>
      </w:r>
    </w:p>
  </w:footnote>
  <w:footnote w:type="continuationSeparator" w:id="0">
    <w:p w14:paraId="27C55388" w14:textId="77777777" w:rsidR="0080741D" w:rsidRDefault="0080741D" w:rsidP="003C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BFACB" w14:textId="5EFC3C9C" w:rsidR="003C1DC9" w:rsidRDefault="003C1DC9">
    <w:pPr>
      <w:pStyle w:val="Header"/>
    </w:pPr>
    <w:r>
      <w:rPr>
        <w:noProof/>
      </w:rPr>
      <w:drawing>
        <wp:inline distT="0" distB="0" distL="0" distR="0" wp14:anchorId="4FB779A3" wp14:editId="4CC244BF">
          <wp:extent cx="1466850" cy="672963"/>
          <wp:effectExtent l="0" t="0" r="0" b="0"/>
          <wp:docPr id="1356783266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783266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238" cy="67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36"/>
        <w:szCs w:val="36"/>
      </w:rPr>
      <w:tab/>
      <w:t xml:space="preserve">                             </w:t>
    </w:r>
    <w:r w:rsidRPr="00D94377">
      <w:rPr>
        <w:b/>
        <w:bCs/>
        <w:sz w:val="36"/>
        <w:szCs w:val="36"/>
      </w:rPr>
      <w:t>202</w:t>
    </w:r>
    <w:r>
      <w:rPr>
        <w:b/>
        <w:bCs/>
        <w:sz w:val="36"/>
        <w:szCs w:val="36"/>
      </w:rPr>
      <w:t>5</w:t>
    </w:r>
    <w:r w:rsidRPr="00D94377">
      <w:rPr>
        <w:b/>
        <w:bCs/>
        <w:sz w:val="36"/>
        <w:szCs w:val="36"/>
      </w:rPr>
      <w:t xml:space="preserve"> SDRF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DC9"/>
    <w:rsid w:val="003C1DC9"/>
    <w:rsid w:val="00437477"/>
    <w:rsid w:val="004C285C"/>
    <w:rsid w:val="005D6514"/>
    <w:rsid w:val="005F7F1C"/>
    <w:rsid w:val="0076314B"/>
    <w:rsid w:val="0080741D"/>
    <w:rsid w:val="008653B2"/>
    <w:rsid w:val="00A149A2"/>
    <w:rsid w:val="00C007AD"/>
    <w:rsid w:val="00E050C8"/>
    <w:rsid w:val="00F74493"/>
    <w:rsid w:val="00F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51A4"/>
  <w15:chartTrackingRefBased/>
  <w15:docId w15:val="{640D4D62-116F-443D-9A1E-3B4DB13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D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C9"/>
  </w:style>
  <w:style w:type="paragraph" w:styleId="Footer">
    <w:name w:val="footer"/>
    <w:basedOn w:val="Normal"/>
    <w:link w:val="FooterChar"/>
    <w:uiPriority w:val="99"/>
    <w:unhideWhenUsed/>
    <w:rsid w:val="003C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3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8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Simons</dc:creator>
  <cp:keywords/>
  <dc:description/>
  <cp:lastModifiedBy>Suzanne Simons</cp:lastModifiedBy>
  <cp:revision>3</cp:revision>
  <dcterms:created xsi:type="dcterms:W3CDTF">2025-05-19T15:28:00Z</dcterms:created>
  <dcterms:modified xsi:type="dcterms:W3CDTF">2025-05-30T13:46:00Z</dcterms:modified>
</cp:coreProperties>
</file>